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108" w:tblpY="1"/>
        <w:tblOverlap w:val="never"/>
        <w:tblW w:w="14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814"/>
        <w:gridCol w:w="6801"/>
        <w:gridCol w:w="3005"/>
      </w:tblGrid>
      <w:tr w:rsidR="00050032" w:rsidRPr="00050032" w:rsidTr="00125E0A">
        <w:tc>
          <w:tcPr>
            <w:tcW w:w="14204" w:type="dxa"/>
            <w:gridSpan w:val="4"/>
            <w:shd w:val="clear" w:color="auto" w:fill="D9D9D9"/>
          </w:tcPr>
          <w:p w:rsidR="00050032" w:rsidRPr="00050032" w:rsidRDefault="00050032" w:rsidP="00050032">
            <w:pPr>
              <w:spacing w:before="120" w:after="80" w:line="288" w:lineRule="auto"/>
              <w:ind w:left="720"/>
              <w:rPr>
                <w:rFonts w:ascii="Times New Roman" w:eastAsia="Calibri" w:hAnsi="Times New Roman" w:cs="Times New Roman"/>
                <w:sz w:val="26"/>
                <w:szCs w:val="26"/>
                <w:lang w:val="fr-FR"/>
              </w:rPr>
            </w:pPr>
            <w:bookmarkStart w:id="0" w:name="_GoBack"/>
            <w:bookmarkEnd w:id="0"/>
            <w:r w:rsidRPr="00050032">
              <w:rPr>
                <w:rFonts w:ascii="Times New Roman" w:eastAsia="Calibri" w:hAnsi="Times New Roman" w:cs="Times New Roman"/>
                <w:b/>
                <w:sz w:val="26"/>
                <w:szCs w:val="26"/>
                <w:lang w:val="fr-FR"/>
              </w:rPr>
              <w:t>Dự thảo Nghị định quy định về hoạt động tiêm chủng</w:t>
            </w:r>
          </w:p>
        </w:tc>
      </w:tr>
      <w:tr w:rsidR="00050032" w:rsidRPr="00050032" w:rsidTr="00125E0A">
        <w:tc>
          <w:tcPr>
            <w:tcW w:w="584" w:type="dxa"/>
            <w:shd w:val="clear" w:color="auto" w:fill="auto"/>
          </w:tcPr>
          <w:p w:rsidR="00050032" w:rsidRPr="00050032" w:rsidRDefault="00050032" w:rsidP="00050032">
            <w:pPr>
              <w:spacing w:before="120" w:after="80" w:line="288" w:lineRule="auto"/>
              <w:jc w:val="center"/>
              <w:rPr>
                <w:rFonts w:ascii="Times New Roman" w:eastAsia="Calibri" w:hAnsi="Times New Roman" w:cs="Times New Roman"/>
                <w:sz w:val="26"/>
                <w:szCs w:val="26"/>
                <w:lang w:val="fr-FR"/>
              </w:rPr>
            </w:pPr>
            <w:r w:rsidRPr="00050032">
              <w:rPr>
                <w:rFonts w:ascii="Times New Roman" w:eastAsia="Calibri" w:hAnsi="Times New Roman" w:cs="Times New Roman"/>
                <w:sz w:val="26"/>
                <w:szCs w:val="26"/>
                <w:lang w:val="fr-FR"/>
              </w:rPr>
              <w:t>1</w:t>
            </w:r>
          </w:p>
        </w:tc>
        <w:tc>
          <w:tcPr>
            <w:tcW w:w="3814" w:type="dxa"/>
            <w:shd w:val="clear" w:color="auto" w:fill="auto"/>
          </w:tcPr>
          <w:p w:rsidR="00050032" w:rsidRPr="00050032" w:rsidRDefault="00050032" w:rsidP="00050032">
            <w:pPr>
              <w:spacing w:before="120" w:after="80" w:line="288" w:lineRule="auto"/>
              <w:rPr>
                <w:rFonts w:ascii="Times New Roman" w:eastAsia="Calibri" w:hAnsi="Times New Roman" w:cs="Times New Roman"/>
                <w:b/>
                <w:sz w:val="26"/>
                <w:szCs w:val="26"/>
                <w:lang w:val="fr-FR"/>
              </w:rPr>
            </w:pPr>
            <w:r w:rsidRPr="00050032">
              <w:rPr>
                <w:rFonts w:ascii="Times New Roman" w:eastAsia="Calibri" w:hAnsi="Times New Roman" w:cs="Times New Roman"/>
                <w:b/>
                <w:sz w:val="26"/>
                <w:szCs w:val="26"/>
                <w:lang w:val="fr-FR"/>
              </w:rPr>
              <w:t>Điều kiện cơ sở vật chất đối với cơ sở tiêm chủng dịch vụ cố định (Điều 11)</w:t>
            </w:r>
          </w:p>
        </w:tc>
        <w:tc>
          <w:tcPr>
            <w:tcW w:w="6801" w:type="dxa"/>
            <w:shd w:val="clear" w:color="auto" w:fill="auto"/>
          </w:tcPr>
          <w:p w:rsidR="00050032" w:rsidRPr="00050032" w:rsidRDefault="00050032" w:rsidP="00050032">
            <w:pPr>
              <w:spacing w:before="120" w:after="80" w:line="288" w:lineRule="auto"/>
              <w:rPr>
                <w:rFonts w:ascii="Times New Roman" w:eastAsia="Calibri" w:hAnsi="Times New Roman" w:cs="Times New Roman"/>
                <w:sz w:val="26"/>
                <w:szCs w:val="26"/>
                <w:lang w:val="fr-FR"/>
              </w:rPr>
            </w:pPr>
            <w:r w:rsidRPr="00050032">
              <w:rPr>
                <w:rFonts w:ascii="Times New Roman" w:eastAsia="Calibri" w:hAnsi="Times New Roman" w:cs="Times New Roman"/>
                <w:sz w:val="26"/>
                <w:szCs w:val="26"/>
                <w:lang w:val="fr-FR"/>
              </w:rPr>
              <w:t>Khoản 1 Điều 1 Dự thảo quy định về những diện tích tối thiểu mà cơ sở tiêm chủng cố định phải có như: khu vực chờ trước khi tiêm phải bố trí đủ chỗ ngồi cho ít nhất 50 đối tượng trong một buổi tiêm; khu vực thực hiện tư vấn, khám sàng lọc, khu vực tiêm chủng có diện tích tối thiểu là 8m</w:t>
            </w:r>
            <w:r w:rsidRPr="00050032">
              <w:rPr>
                <w:rFonts w:ascii="Times New Roman" w:eastAsia="Calibri" w:hAnsi="Times New Roman" w:cs="Times New Roman"/>
                <w:sz w:val="26"/>
                <w:szCs w:val="26"/>
                <w:vertAlign w:val="superscript"/>
                <w:lang w:val="fr-FR"/>
              </w:rPr>
              <w:t>2</w:t>
            </w:r>
            <w:r w:rsidRPr="00050032">
              <w:rPr>
                <w:rFonts w:ascii="Times New Roman" w:eastAsia="Calibri" w:hAnsi="Times New Roman" w:cs="Times New Roman"/>
                <w:sz w:val="26"/>
                <w:szCs w:val="26"/>
                <w:lang w:val="fr-FR"/>
              </w:rPr>
              <w:t>, khu vực theo dõi và xử lý phản ứng sau tiêm chủng có diện tích tối thiểu 15 m</w:t>
            </w:r>
            <w:r w:rsidRPr="00050032">
              <w:rPr>
                <w:rFonts w:ascii="Times New Roman" w:eastAsia="Calibri" w:hAnsi="Times New Roman" w:cs="Times New Roman"/>
                <w:sz w:val="26"/>
                <w:szCs w:val="26"/>
                <w:vertAlign w:val="superscript"/>
                <w:lang w:val="fr-FR"/>
              </w:rPr>
              <w:t>2</w:t>
            </w:r>
            <w:r w:rsidRPr="00050032">
              <w:rPr>
                <w:rFonts w:ascii="Times New Roman" w:eastAsia="Calibri" w:hAnsi="Times New Roman" w:cs="Times New Roman"/>
                <w:sz w:val="26"/>
                <w:szCs w:val="26"/>
                <w:lang w:val="fr-FR"/>
              </w:rPr>
              <w:t>. Ban soạn thảo chưa có giải trình về việc tại sao lại áp đặt về điều kiện diện tích tối thiểu này. Và liệu điều kiện về diện tích tối thiểu này liên quan như thế nào đến an toàn của tiêm chủng. Vì vậy, quy định về điều kiện này dường như là thiếu thuyết phục.</w:t>
            </w:r>
          </w:p>
          <w:p w:rsidR="00050032" w:rsidRPr="00050032" w:rsidRDefault="00050032" w:rsidP="00050032">
            <w:pPr>
              <w:spacing w:before="120" w:after="80" w:line="288" w:lineRule="auto"/>
              <w:rPr>
                <w:rFonts w:ascii="Times New Roman" w:eastAsia="Calibri" w:hAnsi="Times New Roman" w:cs="Times New Roman"/>
                <w:sz w:val="26"/>
                <w:szCs w:val="26"/>
                <w:lang w:val="fr-FR"/>
              </w:rPr>
            </w:pPr>
            <w:r w:rsidRPr="00050032">
              <w:rPr>
                <w:rFonts w:ascii="Times New Roman" w:eastAsia="Calibri" w:hAnsi="Times New Roman" w:cs="Times New Roman"/>
                <w:sz w:val="26"/>
                <w:szCs w:val="26"/>
                <w:lang w:val="fr-FR"/>
              </w:rPr>
              <w:t>Hơn nữa, việc điểm tiêm chủng lưu động, tiêm chủng tại nhà không đưa ra điều kiện về diện tích tối thiểu, trong khi xét về bản chất, hoạt động tiêm chủng ở bất kì địa điểm nào, đều phải đảm bảo yếu tố an toàn như nhau, cho thấy áp đặt điều kiện về diện tích tối thiểu đối với cơ sở tiêm chủng cố định là chưa hợp lý.</w:t>
            </w:r>
          </w:p>
        </w:tc>
        <w:tc>
          <w:tcPr>
            <w:tcW w:w="3005" w:type="dxa"/>
            <w:shd w:val="clear" w:color="auto" w:fill="auto"/>
          </w:tcPr>
          <w:p w:rsidR="00050032" w:rsidRPr="00050032" w:rsidRDefault="00050032" w:rsidP="00050032">
            <w:pPr>
              <w:spacing w:before="120" w:after="80" w:line="288" w:lineRule="auto"/>
              <w:rPr>
                <w:rFonts w:ascii="Times New Roman" w:eastAsia="Calibri" w:hAnsi="Times New Roman" w:cs="Times New Roman"/>
                <w:sz w:val="26"/>
                <w:szCs w:val="26"/>
                <w:lang w:val="fr-FR"/>
              </w:rPr>
            </w:pPr>
            <w:r w:rsidRPr="00050032">
              <w:rPr>
                <w:rFonts w:ascii="Times New Roman" w:eastAsia="Calibri" w:hAnsi="Times New Roman" w:cs="Times New Roman"/>
                <w:sz w:val="26"/>
                <w:szCs w:val="26"/>
                <w:lang w:val="fr-FR"/>
              </w:rPr>
              <w:t xml:space="preserve">Đề nghị </w:t>
            </w:r>
            <w:r w:rsidRPr="00050032">
              <w:rPr>
                <w:rFonts w:ascii="Times New Roman" w:eastAsia="Calibri" w:hAnsi="Times New Roman" w:cs="Times New Roman"/>
                <w:b/>
                <w:sz w:val="26"/>
                <w:szCs w:val="26"/>
                <w:lang w:val="fr-FR"/>
              </w:rPr>
              <w:t>sửa đổi quy định</w:t>
            </w:r>
            <w:r w:rsidRPr="00050032">
              <w:rPr>
                <w:rFonts w:ascii="Times New Roman" w:eastAsia="Calibri" w:hAnsi="Times New Roman" w:cs="Times New Roman"/>
                <w:sz w:val="26"/>
                <w:szCs w:val="26"/>
                <w:lang w:val="fr-FR"/>
              </w:rPr>
              <w:t xml:space="preserve"> tại khoản 1 Điều 11 về cơ sở vật chất đối với cơ sở tiêm chủng cố định theo hướng, phải có các khu vực như quy định tại khoản 1 Điều 11 nhưng </w:t>
            </w:r>
            <w:r w:rsidRPr="00050032">
              <w:rPr>
                <w:rFonts w:ascii="Times New Roman" w:eastAsia="Calibri" w:hAnsi="Times New Roman" w:cs="Times New Roman"/>
                <w:b/>
                <w:sz w:val="26"/>
                <w:szCs w:val="26"/>
                <w:lang w:val="fr-FR"/>
              </w:rPr>
              <w:t>bỏ yêu cầu về diện tích tối thiểu</w:t>
            </w:r>
            <w:r w:rsidRPr="00050032">
              <w:rPr>
                <w:rFonts w:ascii="Times New Roman" w:eastAsia="Calibri" w:hAnsi="Times New Roman" w:cs="Times New Roman"/>
                <w:sz w:val="26"/>
                <w:szCs w:val="26"/>
                <w:lang w:val="fr-FR"/>
              </w:rPr>
              <w:t>.</w:t>
            </w:r>
          </w:p>
        </w:tc>
      </w:tr>
      <w:tr w:rsidR="00050032" w:rsidRPr="00050032" w:rsidTr="00125E0A">
        <w:tc>
          <w:tcPr>
            <w:tcW w:w="584" w:type="dxa"/>
            <w:shd w:val="clear" w:color="auto" w:fill="auto"/>
          </w:tcPr>
          <w:p w:rsidR="00050032" w:rsidRPr="00050032" w:rsidRDefault="00050032" w:rsidP="00050032">
            <w:pPr>
              <w:spacing w:before="120" w:after="80" w:line="288" w:lineRule="auto"/>
              <w:jc w:val="center"/>
              <w:rPr>
                <w:rFonts w:ascii="Times New Roman" w:eastAsia="Calibri" w:hAnsi="Times New Roman" w:cs="Times New Roman"/>
                <w:sz w:val="26"/>
                <w:szCs w:val="26"/>
                <w:lang w:val="fr-FR"/>
              </w:rPr>
            </w:pPr>
            <w:r w:rsidRPr="00050032">
              <w:rPr>
                <w:rFonts w:ascii="Times New Roman" w:eastAsia="Calibri" w:hAnsi="Times New Roman" w:cs="Times New Roman"/>
                <w:sz w:val="26"/>
                <w:szCs w:val="26"/>
                <w:lang w:val="fr-FR"/>
              </w:rPr>
              <w:t>2</w:t>
            </w:r>
          </w:p>
        </w:tc>
        <w:tc>
          <w:tcPr>
            <w:tcW w:w="3814" w:type="dxa"/>
            <w:shd w:val="clear" w:color="auto" w:fill="auto"/>
          </w:tcPr>
          <w:p w:rsidR="00050032" w:rsidRPr="00050032" w:rsidRDefault="00050032" w:rsidP="00050032">
            <w:pPr>
              <w:spacing w:before="120" w:after="80" w:line="288" w:lineRule="auto"/>
              <w:rPr>
                <w:rFonts w:ascii="Times New Roman" w:eastAsia="Calibri" w:hAnsi="Times New Roman" w:cs="Times New Roman"/>
                <w:b/>
                <w:sz w:val="26"/>
                <w:szCs w:val="26"/>
                <w:lang w:val="fr-FR"/>
              </w:rPr>
            </w:pPr>
            <w:r w:rsidRPr="00050032">
              <w:rPr>
                <w:rFonts w:ascii="Times New Roman" w:eastAsia="Calibri" w:hAnsi="Times New Roman" w:cs="Times New Roman"/>
                <w:b/>
                <w:sz w:val="26"/>
                <w:szCs w:val="26"/>
                <w:lang w:val="fr-FR"/>
              </w:rPr>
              <w:t>“Giấy phép” để được tiêm chủng lưu động và tiêm chủng tại nhà (khoản 3 Điều 12)</w:t>
            </w:r>
          </w:p>
          <w:p w:rsidR="00050032" w:rsidRPr="00050032" w:rsidRDefault="00050032" w:rsidP="00050032">
            <w:pPr>
              <w:spacing w:before="120" w:after="80" w:line="288" w:lineRule="auto"/>
              <w:rPr>
                <w:rFonts w:ascii="Times New Roman" w:eastAsia="Calibri" w:hAnsi="Times New Roman" w:cs="Times New Roman"/>
                <w:iCs/>
                <w:sz w:val="26"/>
                <w:szCs w:val="26"/>
                <w:lang w:val="fr-FR"/>
              </w:rPr>
            </w:pPr>
            <w:r w:rsidRPr="00050032">
              <w:rPr>
                <w:rFonts w:ascii="Times New Roman" w:eastAsia="Calibri" w:hAnsi="Times New Roman" w:cs="Times New Roman"/>
                <w:iCs/>
                <w:sz w:val="26"/>
                <w:szCs w:val="26"/>
                <w:lang w:val="fr-FR"/>
              </w:rPr>
              <w:t xml:space="preserve">“Việc tiêm chủng lưu động phải được Giám đốc Sở Y tế cho phép bằng văn bản và do cơ sở tiêm chủng đủ điều kiện tiêm chủng quy định tại Điều 13 Nghị định này thực hiện. Việc tiêm chủng tại </w:t>
            </w:r>
            <w:r w:rsidRPr="00050032">
              <w:rPr>
                <w:rFonts w:ascii="Times New Roman" w:eastAsia="Calibri" w:hAnsi="Times New Roman" w:cs="Times New Roman"/>
                <w:iCs/>
                <w:sz w:val="26"/>
                <w:szCs w:val="26"/>
                <w:lang w:val="fr-FR"/>
              </w:rPr>
              <w:lastRenderedPageBreak/>
              <w:t xml:space="preserve">nhà chỉ được thực hiện đối với vắc xin trong tiêm chủng mở rộng hoặc tiêm chủng chống dịch, tại các xã thuộc vùng sâu, vùng xa, xã có điều kiện kinh tế - xã hội đặc biệt khó khăn trong danh mục do Thủ tướng Chính phủ quy định”. </w:t>
            </w:r>
          </w:p>
          <w:p w:rsidR="00050032" w:rsidRPr="00050032" w:rsidRDefault="00050032" w:rsidP="00050032">
            <w:pPr>
              <w:spacing w:before="120" w:after="80" w:line="288" w:lineRule="auto"/>
              <w:rPr>
                <w:rFonts w:ascii="Times New Roman" w:eastAsia="Calibri" w:hAnsi="Times New Roman" w:cs="Times New Roman"/>
                <w:sz w:val="26"/>
                <w:szCs w:val="26"/>
                <w:lang w:val="fr-FR"/>
              </w:rPr>
            </w:pPr>
          </w:p>
        </w:tc>
        <w:tc>
          <w:tcPr>
            <w:tcW w:w="6801" w:type="dxa"/>
            <w:shd w:val="clear" w:color="auto" w:fill="auto"/>
          </w:tcPr>
          <w:p w:rsidR="00050032" w:rsidRPr="00050032" w:rsidRDefault="00050032" w:rsidP="00050032">
            <w:pPr>
              <w:spacing w:before="120" w:after="80" w:line="288" w:lineRule="auto"/>
              <w:rPr>
                <w:rFonts w:ascii="Times New Roman" w:eastAsia="Calibri" w:hAnsi="Times New Roman" w:cs="Times New Roman"/>
                <w:sz w:val="26"/>
                <w:szCs w:val="26"/>
                <w:lang w:val="fr-FR"/>
              </w:rPr>
            </w:pPr>
            <w:r w:rsidRPr="00050032">
              <w:rPr>
                <w:rFonts w:ascii="Times New Roman" w:eastAsia="Calibri" w:hAnsi="Times New Roman" w:cs="Times New Roman"/>
                <w:sz w:val="26"/>
                <w:szCs w:val="26"/>
                <w:lang w:val="fr-FR"/>
              </w:rPr>
              <w:lastRenderedPageBreak/>
              <w:t xml:space="preserve">Theo quy định tại khoản 3 Điều 12 Dự thảo thì cơ sở tiêm chủng cố định muốn triển khai tiêm chủng lưu động và tiêm chủng tại nhà phải được Giám đốc Sở Y tế cho phép. Quy định này không nêu rõ Quyết định của Giám đốc Sở này là loại cấp một lần cho tất cả các hoạt động tiêm chủng lưu động, tại nhà của một cơ sở tiêm chủng hay mỗi lần tổ chức tiêm chủng lưu động hoặc đợt tiêm chủng tại nhà. Dù là hình thức nào thì về bản chất đây được xem là một loại “giấy phép” mà cơ sở tiêm </w:t>
            </w:r>
            <w:r w:rsidRPr="00050032">
              <w:rPr>
                <w:rFonts w:ascii="Times New Roman" w:eastAsia="Calibri" w:hAnsi="Times New Roman" w:cs="Times New Roman"/>
                <w:sz w:val="26"/>
                <w:szCs w:val="26"/>
                <w:lang w:val="fr-FR"/>
              </w:rPr>
              <w:lastRenderedPageBreak/>
              <w:t xml:space="preserve">chủng phải đáp ứng nếu muốn thực hiện hoạt động tiêm chủng lưu động và tại nhà. </w:t>
            </w:r>
          </w:p>
          <w:p w:rsidR="00050032" w:rsidRPr="00050032" w:rsidRDefault="00050032" w:rsidP="00050032">
            <w:pPr>
              <w:spacing w:before="120" w:after="80" w:line="288" w:lineRule="auto"/>
              <w:rPr>
                <w:rFonts w:ascii="Times New Roman" w:eastAsia="Calibri" w:hAnsi="Times New Roman" w:cs="Times New Roman"/>
                <w:sz w:val="26"/>
                <w:szCs w:val="26"/>
                <w:lang w:val="fr-FR"/>
              </w:rPr>
            </w:pPr>
            <w:r w:rsidRPr="00050032">
              <w:rPr>
                <w:rFonts w:ascii="Times New Roman" w:eastAsia="Calibri" w:hAnsi="Times New Roman" w:cs="Times New Roman"/>
                <w:sz w:val="26"/>
                <w:szCs w:val="26"/>
                <w:lang w:val="fr-FR"/>
              </w:rPr>
              <w:t>Việc quản lý hoạt động này bằng giấy phép dường như là chưa hợp lý, bởi vì cơ sở tiêm chủng cố định đã phải đáp ứng các điều kiện ràng buộc về nhân sự, thiết bị theo quy định và những điều kiện này cao hơn rất nhiều so với điều kiện để được triển khai tiêm chủng lưu động và tại nhà. Điều này đồng nghĩa, những cơ sở tiêm chủng cố định đương nhiên đáp ứng được điều kiện để tiêm chủng lưu động và tại nhà. Do đó, yêu cầu các cơ sở này phải được cấp phép mới được triển khai là chưa phù hợp, gây khó khăn một cách bất hợp lý cho các cơ sở này. Nên chăng chỉ cần quy định về việc đăng ký với Sở Y tế về việc cơ sở tiêm chủng có thực hiện hoạt động tiêm chủng lưu động và tiêm chủng tại nhà.</w:t>
            </w:r>
          </w:p>
        </w:tc>
        <w:tc>
          <w:tcPr>
            <w:tcW w:w="3005" w:type="dxa"/>
            <w:shd w:val="clear" w:color="auto" w:fill="auto"/>
          </w:tcPr>
          <w:p w:rsidR="00050032" w:rsidRPr="00050032" w:rsidRDefault="00050032" w:rsidP="00050032">
            <w:pPr>
              <w:spacing w:before="120" w:after="80" w:line="288" w:lineRule="auto"/>
              <w:rPr>
                <w:rFonts w:ascii="Times New Roman" w:eastAsia="Calibri" w:hAnsi="Times New Roman" w:cs="Times New Roman"/>
                <w:sz w:val="26"/>
                <w:szCs w:val="26"/>
                <w:lang w:val="fr-FR"/>
              </w:rPr>
            </w:pPr>
            <w:r w:rsidRPr="00050032">
              <w:rPr>
                <w:rFonts w:ascii="Times New Roman" w:eastAsia="Calibri" w:hAnsi="Times New Roman" w:cs="Times New Roman"/>
                <w:b/>
                <w:sz w:val="26"/>
                <w:szCs w:val="26"/>
                <w:lang w:val="fr-FR"/>
              </w:rPr>
              <w:lastRenderedPageBreak/>
              <w:t>Đề nghị</w:t>
            </w:r>
            <w:r w:rsidRPr="00050032">
              <w:rPr>
                <w:rFonts w:ascii="Times New Roman" w:eastAsia="Calibri" w:hAnsi="Times New Roman" w:cs="Times New Roman"/>
                <w:sz w:val="26"/>
                <w:szCs w:val="26"/>
                <w:lang w:val="fr-FR"/>
              </w:rPr>
              <w:t xml:space="preserve"> </w:t>
            </w:r>
            <w:r w:rsidRPr="00050032">
              <w:rPr>
                <w:rFonts w:ascii="Times New Roman" w:eastAsia="Calibri" w:hAnsi="Times New Roman" w:cs="Times New Roman"/>
                <w:b/>
                <w:sz w:val="26"/>
                <w:szCs w:val="26"/>
                <w:lang w:val="fr-FR"/>
              </w:rPr>
              <w:t>sửa đổi</w:t>
            </w:r>
            <w:r w:rsidRPr="00050032">
              <w:rPr>
                <w:rFonts w:ascii="Times New Roman" w:eastAsia="Calibri" w:hAnsi="Times New Roman" w:cs="Times New Roman"/>
                <w:sz w:val="26"/>
                <w:szCs w:val="26"/>
                <w:lang w:val="fr-FR"/>
              </w:rPr>
              <w:t xml:space="preserve"> quy định tại khoản 3 Điều 12 Dự thảo theo hướng chuyển từ “xin phép” bằng quy định về việc thông báo cho Sở Y tế về việc thực hiện dịch vụ tiêm chủng lưu động và tiêm chủng tại nhà.</w:t>
            </w:r>
          </w:p>
        </w:tc>
      </w:tr>
    </w:tbl>
    <w:p w:rsidR="00181A50" w:rsidRPr="00050032" w:rsidRDefault="00181A50" w:rsidP="00050032">
      <w:pPr>
        <w:rPr>
          <w:lang w:val="fr-FR"/>
        </w:rPr>
      </w:pPr>
    </w:p>
    <w:sectPr w:rsidR="00181A50" w:rsidRPr="00050032" w:rsidSect="008707F3">
      <w:pgSz w:w="15840" w:h="12240" w:orient="landscape"/>
      <w:pgMar w:top="851" w:right="144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2703D"/>
    <w:multiLevelType w:val="hybridMultilevel"/>
    <w:tmpl w:val="B434AEA2"/>
    <w:lvl w:ilvl="0" w:tplc="B9F0A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771544"/>
    <w:multiLevelType w:val="hybridMultilevel"/>
    <w:tmpl w:val="D3A6105A"/>
    <w:lvl w:ilvl="0" w:tplc="E52698F8">
      <w:start w:val="1"/>
      <w:numFmt w:val="decimal"/>
      <w:lvlText w:val="%1."/>
      <w:lvlJc w:val="left"/>
      <w:pPr>
        <w:ind w:left="689" w:hanging="547"/>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41DB3713"/>
    <w:multiLevelType w:val="hybridMultilevel"/>
    <w:tmpl w:val="42067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D6"/>
    <w:rsid w:val="00050032"/>
    <w:rsid w:val="00181A50"/>
    <w:rsid w:val="008707F3"/>
    <w:rsid w:val="00BB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70B37-6E23-4475-977C-7234A5D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dc:creator>
  <cp:keywords/>
  <dc:description/>
  <cp:lastModifiedBy>PC09</cp:lastModifiedBy>
  <cp:revision>3</cp:revision>
  <dcterms:created xsi:type="dcterms:W3CDTF">2016-08-29T04:14:00Z</dcterms:created>
  <dcterms:modified xsi:type="dcterms:W3CDTF">2016-08-29T07:47:00Z</dcterms:modified>
</cp:coreProperties>
</file>